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A1" w:rsidRDefault="00E154A1" w:rsidP="00E15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ЛИСИНСКОЕ СЕЛЬСКОЕ ПОСЕЛЕНИЕ</w:t>
      </w:r>
    </w:p>
    <w:p w:rsidR="00E154A1" w:rsidRDefault="00E154A1" w:rsidP="00E15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ТОСНЕНСКОГО РАЙОНА ЛЕНИНГРАДСКОЙ ОБЛАСТИ</w:t>
      </w:r>
    </w:p>
    <w:p w:rsidR="00E154A1" w:rsidRDefault="00E154A1" w:rsidP="00E154A1">
      <w:pPr>
        <w:jc w:val="center"/>
        <w:rPr>
          <w:b/>
          <w:sz w:val="24"/>
          <w:szCs w:val="24"/>
        </w:rPr>
      </w:pPr>
    </w:p>
    <w:p w:rsidR="00E154A1" w:rsidRDefault="00E154A1" w:rsidP="00E154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E154A1" w:rsidRDefault="00E154A1" w:rsidP="00E154A1">
      <w:pPr>
        <w:jc w:val="center"/>
        <w:rPr>
          <w:b/>
          <w:sz w:val="24"/>
          <w:szCs w:val="24"/>
        </w:rPr>
      </w:pPr>
    </w:p>
    <w:p w:rsidR="00E154A1" w:rsidRDefault="00E154A1" w:rsidP="00E154A1">
      <w:pPr>
        <w:shd w:val="clear" w:color="auto" w:fill="FFFFFF"/>
        <w:spacing w:before="264"/>
        <w:ind w:right="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154A1" w:rsidRDefault="00E154A1" w:rsidP="00E154A1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E154A1" w:rsidRDefault="00E154A1" w:rsidP="00E154A1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E154A1" w:rsidRPr="003B6C5E" w:rsidRDefault="003B6C5E" w:rsidP="00EA4115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23</w:t>
      </w:r>
      <w:r w:rsidR="006C2C18">
        <w:rPr>
          <w:color w:val="000000"/>
          <w:spacing w:val="-5"/>
          <w:sz w:val="24"/>
          <w:szCs w:val="24"/>
        </w:rPr>
        <w:t>.08.2022</w:t>
      </w:r>
      <w:r w:rsidR="00E154A1">
        <w:rPr>
          <w:color w:val="000000"/>
          <w:spacing w:val="-5"/>
          <w:sz w:val="24"/>
          <w:szCs w:val="24"/>
        </w:rPr>
        <w:t xml:space="preserve"> № </w:t>
      </w:r>
      <w:r w:rsidR="00E154A1">
        <w:t xml:space="preserve"> </w:t>
      </w:r>
      <w:r>
        <w:rPr>
          <w:sz w:val="24"/>
          <w:szCs w:val="24"/>
        </w:rPr>
        <w:t>90</w:t>
      </w:r>
    </w:p>
    <w:p w:rsidR="00F414DB" w:rsidRDefault="006C2C18" w:rsidP="00F414DB">
      <w:pPr>
        <w:pStyle w:val="a3"/>
        <w:ind w:right="2267"/>
        <w:jc w:val="both"/>
      </w:pPr>
      <w:r w:rsidRPr="006C2C18">
        <w:rPr>
          <w:bCs/>
          <w:sz w:val="28"/>
          <w:szCs w:val="28"/>
        </w:rPr>
        <w:t xml:space="preserve"> 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О внесении изменений в Методику прогнозирования поступлений доходов в бюджет </w:t>
      </w:r>
      <w:r w:rsidR="0013669F">
        <w:rPr>
          <w:rFonts w:eastAsia="Calibri"/>
          <w:sz w:val="24"/>
          <w:szCs w:val="24"/>
          <w:lang w:eastAsia="en-US"/>
        </w:rPr>
        <w:t>Лисинского сельского поселения Тосненского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район</w:t>
      </w:r>
      <w:r w:rsidR="0013669F">
        <w:rPr>
          <w:rFonts w:eastAsia="Calibri"/>
          <w:sz w:val="24"/>
          <w:szCs w:val="24"/>
          <w:lang w:eastAsia="en-US"/>
        </w:rPr>
        <w:t>а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Ленинградской области</w:t>
      </w:r>
      <w:r w:rsidR="00DF5B53">
        <w:rPr>
          <w:rFonts w:eastAsia="Calibri"/>
          <w:sz w:val="24"/>
          <w:szCs w:val="24"/>
          <w:lang w:eastAsia="en-US"/>
        </w:rPr>
        <w:t xml:space="preserve"> на очередной финансовый год и плановый период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, главным администратором которых является администрация </w:t>
      </w:r>
      <w:r w:rsidR="00DF5B53">
        <w:rPr>
          <w:rFonts w:eastAsia="Calibri"/>
          <w:sz w:val="24"/>
          <w:szCs w:val="24"/>
          <w:lang w:eastAsia="en-US"/>
        </w:rPr>
        <w:t xml:space="preserve">Лисинского сельского поселения </w:t>
      </w:r>
      <w:r w:rsidR="000C29C7" w:rsidRPr="000C29C7">
        <w:rPr>
          <w:rFonts w:eastAsia="Calibri"/>
          <w:sz w:val="24"/>
          <w:szCs w:val="24"/>
          <w:lang w:eastAsia="en-US"/>
        </w:rPr>
        <w:t>Тосненск</w:t>
      </w:r>
      <w:r w:rsidR="00DF5B53">
        <w:rPr>
          <w:rFonts w:eastAsia="Calibri"/>
          <w:sz w:val="24"/>
          <w:szCs w:val="24"/>
          <w:lang w:eastAsia="en-US"/>
        </w:rPr>
        <w:t>ого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район</w:t>
      </w:r>
      <w:r w:rsidR="00DF5B53">
        <w:rPr>
          <w:rFonts w:eastAsia="Calibri"/>
          <w:sz w:val="24"/>
          <w:szCs w:val="24"/>
          <w:lang w:eastAsia="en-US"/>
        </w:rPr>
        <w:t>а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Ленинградской области, утвержденную постановлением администрации </w:t>
      </w:r>
      <w:r w:rsidR="00DF5B53">
        <w:rPr>
          <w:rFonts w:eastAsia="Calibri"/>
          <w:sz w:val="24"/>
          <w:szCs w:val="24"/>
          <w:lang w:eastAsia="en-US"/>
        </w:rPr>
        <w:t>Лисинского сельского поселения Тосненского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район</w:t>
      </w:r>
      <w:r w:rsidR="00DF5B53">
        <w:rPr>
          <w:rFonts w:eastAsia="Calibri"/>
          <w:sz w:val="24"/>
          <w:szCs w:val="24"/>
          <w:lang w:eastAsia="en-US"/>
        </w:rPr>
        <w:t>а</w:t>
      </w:r>
      <w:r w:rsidR="000C29C7" w:rsidRPr="000C29C7">
        <w:rPr>
          <w:rFonts w:eastAsia="Calibri"/>
          <w:sz w:val="24"/>
          <w:szCs w:val="24"/>
          <w:lang w:eastAsia="en-US"/>
        </w:rPr>
        <w:t xml:space="preserve"> Ленинградской области от </w:t>
      </w:r>
      <w:r w:rsidR="00DF5B53" w:rsidRPr="00DF5B53">
        <w:rPr>
          <w:sz w:val="22"/>
          <w:szCs w:val="22"/>
        </w:rPr>
        <w:t>30.07.2019г. № 142</w:t>
      </w:r>
      <w:r w:rsidR="00DF5B53" w:rsidRPr="000C29C7">
        <w:rPr>
          <w:rFonts w:eastAsia="Calibri"/>
          <w:sz w:val="24"/>
          <w:szCs w:val="24"/>
          <w:lang w:eastAsia="en-US"/>
        </w:rPr>
        <w:t xml:space="preserve"> </w:t>
      </w:r>
    </w:p>
    <w:p w:rsidR="00F414DB" w:rsidRDefault="00F414DB" w:rsidP="00F414D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414DB" w:rsidRDefault="00F414DB" w:rsidP="000C29C7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F414DB">
        <w:rPr>
          <w:sz w:val="24"/>
          <w:szCs w:val="24"/>
        </w:rPr>
        <w:t xml:space="preserve">                       </w:t>
      </w:r>
      <w:proofErr w:type="gramStart"/>
      <w:r w:rsidRPr="00F414DB">
        <w:rPr>
          <w:sz w:val="24"/>
          <w:szCs w:val="24"/>
        </w:rPr>
        <w:t xml:space="preserve">В соответствии с пунктом 1 статьи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</w:t>
      </w:r>
      <w:r>
        <w:rPr>
          <w:sz w:val="24"/>
          <w:szCs w:val="24"/>
        </w:rPr>
        <w:t>Лисинского</w:t>
      </w:r>
      <w:r w:rsidRPr="00F414DB">
        <w:rPr>
          <w:sz w:val="24"/>
          <w:szCs w:val="24"/>
        </w:rPr>
        <w:t xml:space="preserve"> сельского поселения </w:t>
      </w:r>
      <w:r>
        <w:rPr>
          <w:rFonts w:eastAsia="Calibri"/>
          <w:sz w:val="24"/>
          <w:szCs w:val="24"/>
          <w:lang w:eastAsia="en-US"/>
        </w:rPr>
        <w:t>Тосненского</w:t>
      </w:r>
      <w:proofErr w:type="gramEnd"/>
      <w:r w:rsidRPr="000C29C7">
        <w:rPr>
          <w:rFonts w:eastAsia="Calibri"/>
          <w:sz w:val="24"/>
          <w:szCs w:val="24"/>
          <w:lang w:eastAsia="en-US"/>
        </w:rPr>
        <w:t xml:space="preserve"> район</w:t>
      </w:r>
      <w:r>
        <w:rPr>
          <w:rFonts w:eastAsia="Calibri"/>
          <w:sz w:val="24"/>
          <w:szCs w:val="24"/>
          <w:lang w:eastAsia="en-US"/>
        </w:rPr>
        <w:t>а</w:t>
      </w:r>
      <w:r w:rsidRPr="000C29C7">
        <w:rPr>
          <w:rFonts w:eastAsia="Calibri"/>
          <w:sz w:val="24"/>
          <w:szCs w:val="24"/>
          <w:lang w:eastAsia="en-US"/>
        </w:rPr>
        <w:t xml:space="preserve"> Ленинградской области</w:t>
      </w:r>
      <w:r w:rsidRPr="00F414DB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Лисинского</w:t>
      </w:r>
      <w:r w:rsidRPr="00F414DB">
        <w:rPr>
          <w:sz w:val="24"/>
          <w:szCs w:val="24"/>
        </w:rPr>
        <w:t xml:space="preserve"> сельского </w:t>
      </w:r>
      <w:r>
        <w:rPr>
          <w:rFonts w:eastAsia="Calibri"/>
          <w:sz w:val="24"/>
          <w:szCs w:val="24"/>
          <w:lang w:eastAsia="en-US"/>
        </w:rPr>
        <w:t>поселения Тосненского</w:t>
      </w:r>
      <w:r w:rsidRPr="000C29C7">
        <w:rPr>
          <w:rFonts w:eastAsia="Calibri"/>
          <w:sz w:val="24"/>
          <w:szCs w:val="24"/>
          <w:lang w:eastAsia="en-US"/>
        </w:rPr>
        <w:t xml:space="preserve"> район</w:t>
      </w:r>
      <w:r>
        <w:rPr>
          <w:rFonts w:eastAsia="Calibri"/>
          <w:sz w:val="24"/>
          <w:szCs w:val="24"/>
          <w:lang w:eastAsia="en-US"/>
        </w:rPr>
        <w:t>а</w:t>
      </w:r>
      <w:r w:rsidRPr="000C29C7">
        <w:rPr>
          <w:rFonts w:eastAsia="Calibri"/>
          <w:sz w:val="24"/>
          <w:szCs w:val="24"/>
          <w:lang w:eastAsia="en-US"/>
        </w:rPr>
        <w:t xml:space="preserve"> Ленинградской области </w:t>
      </w:r>
    </w:p>
    <w:p w:rsidR="00F414DB" w:rsidRDefault="00F414DB" w:rsidP="000C29C7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C29C7" w:rsidRPr="000C29C7" w:rsidRDefault="000C29C7" w:rsidP="000C29C7">
      <w:pPr>
        <w:widowControl/>
        <w:jc w:val="both"/>
        <w:rPr>
          <w:sz w:val="24"/>
          <w:szCs w:val="24"/>
        </w:rPr>
      </w:pPr>
      <w:r w:rsidRPr="000C29C7">
        <w:rPr>
          <w:sz w:val="24"/>
          <w:szCs w:val="24"/>
        </w:rPr>
        <w:t>ПОСТАНОВЛЯЕТ:</w:t>
      </w:r>
    </w:p>
    <w:p w:rsidR="000C29C7" w:rsidRPr="000C29C7" w:rsidRDefault="000C29C7" w:rsidP="000C29C7">
      <w:pPr>
        <w:widowControl/>
        <w:jc w:val="both"/>
        <w:rPr>
          <w:sz w:val="24"/>
          <w:szCs w:val="24"/>
        </w:rPr>
      </w:pPr>
    </w:p>
    <w:p w:rsidR="000C29C7" w:rsidRPr="000C29C7" w:rsidRDefault="000C29C7" w:rsidP="000C29C7">
      <w:pPr>
        <w:widowControl/>
        <w:ind w:firstLine="567"/>
        <w:jc w:val="both"/>
        <w:rPr>
          <w:sz w:val="24"/>
          <w:szCs w:val="24"/>
        </w:rPr>
      </w:pPr>
      <w:r w:rsidRPr="000C29C7">
        <w:rPr>
          <w:sz w:val="24"/>
          <w:szCs w:val="24"/>
        </w:rPr>
        <w:t xml:space="preserve">1. Внести в Методику прогнозирования поступлений доходов в бюджет </w:t>
      </w:r>
      <w:r w:rsidR="00F414DB">
        <w:rPr>
          <w:sz w:val="24"/>
          <w:szCs w:val="24"/>
        </w:rPr>
        <w:t>Лисинского сельского поселения Тосненского</w:t>
      </w:r>
      <w:r w:rsidRPr="000C29C7">
        <w:rPr>
          <w:sz w:val="24"/>
          <w:szCs w:val="24"/>
        </w:rPr>
        <w:t xml:space="preserve"> район</w:t>
      </w:r>
      <w:r w:rsidR="00F414DB">
        <w:rPr>
          <w:sz w:val="24"/>
          <w:szCs w:val="24"/>
        </w:rPr>
        <w:t>а</w:t>
      </w:r>
      <w:r w:rsidRPr="000C29C7">
        <w:rPr>
          <w:sz w:val="24"/>
          <w:szCs w:val="24"/>
        </w:rPr>
        <w:t xml:space="preserve"> Ленинградской области, главным администратором которых является администрация </w:t>
      </w:r>
      <w:r w:rsidR="00F414DB">
        <w:rPr>
          <w:sz w:val="24"/>
          <w:szCs w:val="24"/>
        </w:rPr>
        <w:t>Лисинского сельского поселения Тосненского</w:t>
      </w:r>
      <w:r w:rsidR="00F414DB" w:rsidRPr="000C29C7">
        <w:rPr>
          <w:sz w:val="24"/>
          <w:szCs w:val="24"/>
        </w:rPr>
        <w:t xml:space="preserve"> район</w:t>
      </w:r>
      <w:r w:rsidR="00F414DB">
        <w:rPr>
          <w:sz w:val="24"/>
          <w:szCs w:val="24"/>
        </w:rPr>
        <w:t>а</w:t>
      </w:r>
      <w:r w:rsidR="00F414DB" w:rsidRPr="000C29C7">
        <w:rPr>
          <w:sz w:val="24"/>
          <w:szCs w:val="24"/>
        </w:rPr>
        <w:t xml:space="preserve"> Ленинградской области</w:t>
      </w:r>
      <w:r w:rsidRPr="000C29C7">
        <w:rPr>
          <w:sz w:val="24"/>
          <w:szCs w:val="24"/>
        </w:rPr>
        <w:t xml:space="preserve">, утвержденную постановлением администрации </w:t>
      </w:r>
      <w:r w:rsidR="00F414DB">
        <w:rPr>
          <w:sz w:val="24"/>
          <w:szCs w:val="24"/>
        </w:rPr>
        <w:t>Лисинского сельского поселения Тосненского</w:t>
      </w:r>
      <w:r w:rsidR="00F414DB" w:rsidRPr="000C29C7">
        <w:rPr>
          <w:sz w:val="24"/>
          <w:szCs w:val="24"/>
        </w:rPr>
        <w:t xml:space="preserve"> район</w:t>
      </w:r>
      <w:r w:rsidR="00F414DB">
        <w:rPr>
          <w:sz w:val="24"/>
          <w:szCs w:val="24"/>
        </w:rPr>
        <w:t>а</w:t>
      </w:r>
      <w:r w:rsidR="00F414DB" w:rsidRPr="000C29C7">
        <w:rPr>
          <w:sz w:val="24"/>
          <w:szCs w:val="24"/>
        </w:rPr>
        <w:t xml:space="preserve"> Ленинградской области </w:t>
      </w:r>
      <w:r w:rsidRPr="000C29C7">
        <w:rPr>
          <w:sz w:val="24"/>
          <w:szCs w:val="24"/>
        </w:rPr>
        <w:t xml:space="preserve">от </w:t>
      </w:r>
      <w:r w:rsidR="00F414DB" w:rsidRPr="00F414DB">
        <w:rPr>
          <w:sz w:val="22"/>
          <w:szCs w:val="22"/>
        </w:rPr>
        <w:t>30.07.2019г. № 142</w:t>
      </w:r>
      <w:r w:rsidRPr="000C29C7">
        <w:rPr>
          <w:sz w:val="24"/>
          <w:szCs w:val="24"/>
        </w:rPr>
        <w:t>, следующие изменения:</w:t>
      </w:r>
    </w:p>
    <w:p w:rsidR="000C29C7" w:rsidRPr="000C29C7" w:rsidRDefault="000C29C7" w:rsidP="000C29C7">
      <w:pPr>
        <w:widowControl/>
        <w:ind w:firstLine="567"/>
        <w:jc w:val="both"/>
        <w:rPr>
          <w:sz w:val="24"/>
          <w:szCs w:val="24"/>
        </w:rPr>
      </w:pPr>
      <w:r w:rsidRPr="000C29C7">
        <w:rPr>
          <w:sz w:val="24"/>
          <w:szCs w:val="24"/>
        </w:rPr>
        <w:t xml:space="preserve">1.1. Приложение к постановлению изложить в новой редакции (приложение). </w:t>
      </w:r>
    </w:p>
    <w:p w:rsidR="000C29C7" w:rsidRPr="000C29C7" w:rsidRDefault="00A31022" w:rsidP="000C29C7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29C7" w:rsidRPr="000C29C7">
        <w:rPr>
          <w:sz w:val="24"/>
          <w:szCs w:val="24"/>
        </w:rPr>
        <w:t>. Настоящее постановление вступает в силу после его официального опубликования и обнародования.</w:t>
      </w:r>
    </w:p>
    <w:p w:rsidR="000C29C7" w:rsidRPr="000C29C7" w:rsidRDefault="00A31022" w:rsidP="00A31022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29C7" w:rsidRPr="000C29C7">
        <w:rPr>
          <w:sz w:val="24"/>
          <w:szCs w:val="24"/>
        </w:rPr>
        <w:t>. Контроль за исполнением постановления возложить на начальника</w:t>
      </w:r>
      <w:r>
        <w:rPr>
          <w:sz w:val="24"/>
          <w:szCs w:val="24"/>
        </w:rPr>
        <w:t xml:space="preserve"> финансов</w:t>
      </w:r>
      <w:proofErr w:type="gramStart"/>
      <w:r>
        <w:rPr>
          <w:sz w:val="24"/>
          <w:szCs w:val="24"/>
        </w:rPr>
        <w:t>о-</w:t>
      </w:r>
      <w:proofErr w:type="gramEnd"/>
      <w:r w:rsidR="000C29C7" w:rsidRPr="000C2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="000C29C7" w:rsidRPr="000C29C7"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-</w:t>
      </w:r>
      <w:r w:rsidR="000C29C7" w:rsidRPr="000C29C7">
        <w:rPr>
          <w:sz w:val="24"/>
          <w:szCs w:val="24"/>
        </w:rPr>
        <w:t xml:space="preserve"> главного бухгалтера администрации </w:t>
      </w:r>
      <w:r>
        <w:rPr>
          <w:sz w:val="24"/>
          <w:szCs w:val="24"/>
        </w:rPr>
        <w:t>Лисинского сельского поселения Тосненского</w:t>
      </w:r>
      <w:r w:rsidRPr="000C29C7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0C29C7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Артанову О.Н.</w:t>
      </w:r>
    </w:p>
    <w:p w:rsidR="001C196F" w:rsidRDefault="001C196F" w:rsidP="000C29C7">
      <w:pPr>
        <w:pStyle w:val="Default"/>
        <w:jc w:val="both"/>
        <w:rPr>
          <w:rFonts w:ascii="Franklin Gothic Heavy" w:hAnsi="Franklin Gothic Heavy" w:cs="Franklin Gothic Heavy"/>
          <w:sz w:val="14"/>
          <w:szCs w:val="14"/>
        </w:rPr>
      </w:pPr>
    </w:p>
    <w:p w:rsidR="001C196F" w:rsidRDefault="001C196F" w:rsidP="00E154A1">
      <w:pPr>
        <w:jc w:val="both"/>
        <w:rPr>
          <w:rFonts w:ascii="Franklin Gothic Heavy" w:hAnsi="Franklin Gothic Heavy" w:cs="Franklin Gothic Heavy"/>
          <w:sz w:val="14"/>
          <w:szCs w:val="14"/>
        </w:rPr>
      </w:pPr>
    </w:p>
    <w:p w:rsidR="001C196F" w:rsidRDefault="001C196F" w:rsidP="00E154A1">
      <w:pPr>
        <w:jc w:val="both"/>
        <w:rPr>
          <w:rFonts w:ascii="Franklin Gothic Heavy" w:hAnsi="Franklin Gothic Heavy" w:cs="Franklin Gothic Heavy"/>
          <w:sz w:val="14"/>
          <w:szCs w:val="14"/>
        </w:rPr>
      </w:pPr>
    </w:p>
    <w:p w:rsidR="001C196F" w:rsidRDefault="001C196F" w:rsidP="00E154A1">
      <w:pPr>
        <w:jc w:val="both"/>
        <w:rPr>
          <w:rFonts w:ascii="Franklin Gothic Heavy" w:hAnsi="Franklin Gothic Heavy" w:cs="Franklin Gothic Heavy"/>
          <w:sz w:val="14"/>
          <w:szCs w:val="14"/>
        </w:rPr>
      </w:pPr>
    </w:p>
    <w:p w:rsidR="00EA4115" w:rsidRDefault="00EA41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A4115"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 xml:space="preserve">                                                  А.И.</w:t>
      </w:r>
      <w:r w:rsidR="003B6C5E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EA4115" w:rsidRDefault="00EA41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A4115" w:rsidRDefault="00EA41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A4115" w:rsidRDefault="00EA4115" w:rsidP="003B6C5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A4115" w:rsidRDefault="00EA41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93C37" w:rsidRDefault="00EA4115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  <w:r w:rsidRPr="00EA4115">
        <w:rPr>
          <w:sz w:val="16"/>
          <w:szCs w:val="16"/>
        </w:rPr>
        <w:t>Исп. Артанова О.Н.</w:t>
      </w:r>
    </w:p>
    <w:p w:rsidR="003B6C5E" w:rsidRDefault="003B6C5E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94-341</w:t>
      </w:r>
    </w:p>
    <w:p w:rsidR="00E93C37" w:rsidRDefault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 w:rsidP="003B6C5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Pr="00E93C37" w:rsidRDefault="00E93C37" w:rsidP="00E93C37">
      <w:pPr>
        <w:widowControl/>
        <w:ind w:left="5954"/>
        <w:outlineLvl w:val="0"/>
        <w:rPr>
          <w:sz w:val="22"/>
          <w:szCs w:val="22"/>
        </w:rPr>
      </w:pPr>
      <w:r w:rsidRPr="00E93C37">
        <w:rPr>
          <w:sz w:val="22"/>
          <w:szCs w:val="22"/>
        </w:rPr>
        <w:lastRenderedPageBreak/>
        <w:t xml:space="preserve">Приложение </w:t>
      </w:r>
    </w:p>
    <w:p w:rsidR="00E93C37" w:rsidRPr="00E93C37" w:rsidRDefault="00E93C37" w:rsidP="00E93C37">
      <w:pPr>
        <w:widowControl/>
        <w:ind w:left="5954"/>
        <w:outlineLvl w:val="0"/>
        <w:rPr>
          <w:sz w:val="22"/>
          <w:szCs w:val="22"/>
        </w:rPr>
      </w:pPr>
      <w:r w:rsidRPr="00E93C37">
        <w:rPr>
          <w:sz w:val="22"/>
          <w:szCs w:val="22"/>
        </w:rPr>
        <w:t>к Постановлению администрации Лисинского сельского поселения</w:t>
      </w:r>
    </w:p>
    <w:p w:rsidR="00E93C37" w:rsidRPr="00E93C37" w:rsidRDefault="00E93C37" w:rsidP="00E93C37">
      <w:pPr>
        <w:widowControl/>
        <w:ind w:left="5954"/>
        <w:outlineLvl w:val="0"/>
        <w:rPr>
          <w:sz w:val="28"/>
          <w:szCs w:val="28"/>
        </w:rPr>
      </w:pPr>
      <w:r w:rsidRPr="00E93C37">
        <w:rPr>
          <w:sz w:val="22"/>
          <w:szCs w:val="22"/>
        </w:rPr>
        <w:t xml:space="preserve">Тосненского района Ленинградской области                                                                                                                                    от </w:t>
      </w:r>
      <w:r w:rsidR="003B6C5E">
        <w:rPr>
          <w:sz w:val="22"/>
          <w:szCs w:val="22"/>
        </w:rPr>
        <w:t>23</w:t>
      </w:r>
      <w:r w:rsidRPr="00E93C37">
        <w:rPr>
          <w:sz w:val="22"/>
          <w:szCs w:val="22"/>
        </w:rPr>
        <w:t>.0</w:t>
      </w:r>
      <w:r>
        <w:rPr>
          <w:sz w:val="22"/>
          <w:szCs w:val="22"/>
        </w:rPr>
        <w:t>8.2022</w:t>
      </w:r>
      <w:r w:rsidRPr="00E93C37">
        <w:rPr>
          <w:sz w:val="22"/>
          <w:szCs w:val="22"/>
        </w:rPr>
        <w:t xml:space="preserve">г. № </w:t>
      </w:r>
      <w:r w:rsidR="003B6C5E">
        <w:rPr>
          <w:sz w:val="22"/>
          <w:szCs w:val="22"/>
        </w:rPr>
        <w:t>90</w:t>
      </w:r>
      <w:bookmarkStart w:id="0" w:name="_GoBack"/>
      <w:bookmarkEnd w:id="0"/>
    </w:p>
    <w:p w:rsidR="00E93C37" w:rsidRPr="00E93C37" w:rsidRDefault="00E93C37" w:rsidP="00E93C37">
      <w:pPr>
        <w:adjustRightInd/>
        <w:jc w:val="center"/>
        <w:rPr>
          <w:rFonts w:ascii="Calibri" w:hAnsi="Calibri" w:cs="Calibri"/>
          <w:sz w:val="22"/>
        </w:rPr>
      </w:pPr>
    </w:p>
    <w:p w:rsidR="00E93C37" w:rsidRPr="00E93C37" w:rsidRDefault="00E93C37" w:rsidP="00E93C37">
      <w:pPr>
        <w:adjustRightInd/>
        <w:jc w:val="center"/>
        <w:rPr>
          <w:b/>
          <w:sz w:val="28"/>
          <w:szCs w:val="28"/>
        </w:rPr>
      </w:pPr>
      <w:bookmarkStart w:id="1" w:name="P30"/>
      <w:bookmarkEnd w:id="1"/>
      <w:r w:rsidRPr="00E93C37">
        <w:rPr>
          <w:b/>
          <w:sz w:val="28"/>
          <w:szCs w:val="28"/>
        </w:rPr>
        <w:t>МЕТОДИКА</w:t>
      </w:r>
    </w:p>
    <w:p w:rsidR="00E93C37" w:rsidRPr="00E93C37" w:rsidRDefault="00E93C37" w:rsidP="00E93C37">
      <w:pPr>
        <w:adjustRightInd/>
        <w:jc w:val="center"/>
        <w:rPr>
          <w:b/>
          <w:sz w:val="28"/>
          <w:szCs w:val="28"/>
        </w:rPr>
      </w:pPr>
      <w:r w:rsidRPr="00E93C37">
        <w:rPr>
          <w:b/>
          <w:sz w:val="28"/>
          <w:szCs w:val="28"/>
        </w:rPr>
        <w:t>ПРОГНОЗИРОВАНИЯ ПОСТУПЛЕНИЙ ДОХОДОВ В БЮДЖЕТ ЛИСИНСКОГО СЕЛЬСКОГО ПОСЕЛЕНИЯ ТОСНЕНСКОГО РАЙОНА ЛЕНИНГРАДСКОЙ ОБЛАСТИ НА ОЧЕРЕДНОЙ ФИНАНСОВЫЙ ГОД И ПЛАНОВЫЙ ПЕРИОД</w:t>
      </w: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 xml:space="preserve">1. </w:t>
      </w:r>
      <w:proofErr w:type="gramStart"/>
      <w:r w:rsidRPr="00E93C37">
        <w:rPr>
          <w:sz w:val="24"/>
          <w:szCs w:val="24"/>
        </w:rPr>
        <w:t>Методика прогнозирования поступлений доходов в бюджет Лисинского сельского поселения Тосненского района Ленинградской области на очередной финансовый год и плановый период (далее - Методика) разработана в целях реализации полномочий главного администратора доходов бюджета Лисинского сельского поселения Тосненского района Ленинградской области в части прогнозирования поступлений доходов, администрируемых ФНС России, а также направлена на обеспечения полноты поступлений доходов в бюджет Лисинского сельского поселения Тосненского</w:t>
      </w:r>
      <w:proofErr w:type="gramEnd"/>
      <w:r w:rsidRPr="00E93C37">
        <w:rPr>
          <w:sz w:val="24"/>
          <w:szCs w:val="24"/>
        </w:rPr>
        <w:t xml:space="preserve"> района Ленинградской области с учетом основных направлений бюджетной и налоговой </w:t>
      </w:r>
      <w:proofErr w:type="gramStart"/>
      <w:r w:rsidRPr="00E93C37">
        <w:rPr>
          <w:sz w:val="24"/>
          <w:szCs w:val="24"/>
        </w:rPr>
        <w:t>политики</w:t>
      </w:r>
      <w:proofErr w:type="gramEnd"/>
      <w:r w:rsidRPr="00E93C37">
        <w:rPr>
          <w:sz w:val="24"/>
          <w:szCs w:val="24"/>
        </w:rPr>
        <w:t xml:space="preserve"> на очередной финансовый год и плановый период.</w:t>
      </w:r>
    </w:p>
    <w:p w:rsidR="00E93C37" w:rsidRPr="00E93C37" w:rsidRDefault="00E93C37" w:rsidP="00070FE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 xml:space="preserve">2. </w:t>
      </w:r>
      <w:proofErr w:type="gramStart"/>
      <w:r w:rsidRPr="00E93C37">
        <w:rPr>
          <w:sz w:val="24"/>
          <w:szCs w:val="24"/>
        </w:rPr>
        <w:t xml:space="preserve">Прогнозирование доходов бюджета </w:t>
      </w:r>
      <w:r w:rsidR="001B2056" w:rsidRPr="00E93C37">
        <w:rPr>
          <w:sz w:val="24"/>
          <w:szCs w:val="24"/>
        </w:rPr>
        <w:t>Лисинского сельского поселения Тосненского района Ленинградской области</w:t>
      </w:r>
      <w:r w:rsidRPr="00E93C37">
        <w:rPr>
          <w:sz w:val="24"/>
          <w:szCs w:val="24"/>
        </w:rPr>
        <w:t xml:space="preserve"> (далее – бюджет</w:t>
      </w:r>
      <w:r w:rsidR="001B2056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поселения) на очередной финансовый год и плановый период</w:t>
      </w:r>
      <w:r w:rsidR="001B2056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осуществляется в соответствии с действующим бюджетным и налоговым</w:t>
      </w:r>
      <w:r w:rsidR="001B2056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законодательством Российской Федерации, законами и нормативными</w:t>
      </w:r>
      <w:r w:rsidR="001B2056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правовыми актами </w:t>
      </w:r>
      <w:r w:rsidR="00070FE8">
        <w:rPr>
          <w:sz w:val="24"/>
          <w:szCs w:val="24"/>
        </w:rPr>
        <w:t>Ленинградской</w:t>
      </w:r>
      <w:r w:rsidRPr="00E93C37">
        <w:rPr>
          <w:sz w:val="24"/>
          <w:szCs w:val="24"/>
        </w:rPr>
        <w:t xml:space="preserve"> области, и нормативными правовыми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актами администраций муниципального образования </w:t>
      </w:r>
      <w:r w:rsidR="00070FE8">
        <w:rPr>
          <w:sz w:val="24"/>
          <w:szCs w:val="24"/>
        </w:rPr>
        <w:t xml:space="preserve">Тосненский район Ленинградской области </w:t>
      </w:r>
      <w:r w:rsidRPr="00E93C37">
        <w:rPr>
          <w:sz w:val="24"/>
          <w:szCs w:val="24"/>
        </w:rPr>
        <w:t>и муниципального образования</w:t>
      </w:r>
      <w:r w:rsidR="00070FE8">
        <w:rPr>
          <w:sz w:val="24"/>
          <w:szCs w:val="24"/>
        </w:rPr>
        <w:t xml:space="preserve"> Лисинское сельское поселение</w:t>
      </w:r>
      <w:r w:rsidR="00070FE8" w:rsidRPr="00E93C37">
        <w:rPr>
          <w:sz w:val="24"/>
          <w:szCs w:val="24"/>
        </w:rPr>
        <w:t xml:space="preserve"> Тосненского района Ленинградской</w:t>
      </w:r>
      <w:r w:rsidR="00070FE8">
        <w:rPr>
          <w:sz w:val="24"/>
          <w:szCs w:val="24"/>
        </w:rPr>
        <w:t xml:space="preserve"> области.</w:t>
      </w:r>
      <w:proofErr w:type="gramEnd"/>
    </w:p>
    <w:p w:rsidR="00E93C37" w:rsidRP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3. В настоящей Методике используются следующие основные понятия</w:t>
      </w:r>
      <w:r w:rsidR="00070FE8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и определения</w:t>
      </w:r>
      <w:r w:rsidR="00615185">
        <w:rPr>
          <w:sz w:val="24"/>
          <w:szCs w:val="24"/>
        </w:rPr>
        <w:t xml:space="preserve"> (приложение 1)</w:t>
      </w:r>
      <w:r w:rsidRPr="00E93C37">
        <w:rPr>
          <w:sz w:val="24"/>
          <w:szCs w:val="24"/>
        </w:rPr>
        <w:t>:</w:t>
      </w:r>
    </w:p>
    <w:p w:rsidR="00E93C37" w:rsidRP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«отчётный финансовый год (период)» - год, предшествующий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текущему финансовому году (два года, предшествующие текущему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финансовому году);</w:t>
      </w:r>
    </w:p>
    <w:p w:rsidR="00E93C37" w:rsidRP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«текущий финансовый год (период)» - год, в котором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осуществляется исполнение бюджета, составление и рассмотрение проекта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бюджета на очередной финансовый </w:t>
      </w:r>
      <w:proofErr w:type="gramStart"/>
      <w:r w:rsidRPr="00E93C37">
        <w:rPr>
          <w:sz w:val="24"/>
          <w:szCs w:val="24"/>
        </w:rPr>
        <w:t>год</w:t>
      </w:r>
      <w:proofErr w:type="gramEnd"/>
      <w:r w:rsidRPr="00E93C37">
        <w:rPr>
          <w:sz w:val="24"/>
          <w:szCs w:val="24"/>
        </w:rPr>
        <w:t xml:space="preserve"> и плановый период;</w:t>
      </w:r>
    </w:p>
    <w:p w:rsidR="00E93C37" w:rsidRPr="00E93C37" w:rsidRDefault="00E93C37" w:rsidP="00E93C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«очередной финансовый год (период)» - год, следующий за текущим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финансовым годом;</w:t>
      </w:r>
    </w:p>
    <w:p w:rsidR="00E93C37" w:rsidRPr="00E93C37" w:rsidRDefault="00E93C37" w:rsidP="00E578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«плановый период» - два финансовых года, следующие за очередным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финансовым годом;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 xml:space="preserve"> - «индекс роста цен» - индекс цен, используемый при пересчёте в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ценах базисного года стоимостных показателей, исчисленных в денежном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выражении, с целью приведения их к уровню цен предыдущего периода.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4. Расчеты прогноза администрируемых доходов производятся в</w:t>
      </w:r>
      <w:r w:rsidR="00070FE8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соответствии со следующими документами и показателями: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Бюджетный кодекс Российской Федерации;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основные направления бюджетной политики Российской Федерации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на очередной финансовый год и плановый период;</w:t>
      </w:r>
    </w:p>
    <w:p w:rsidR="00E93C37" w:rsidRPr="00E93C37" w:rsidRDefault="00E93C37" w:rsidP="00070FE8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прогноз социально-экономического развития муниципального</w:t>
      </w:r>
      <w:r w:rsidR="00070FE8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образования </w:t>
      </w:r>
      <w:r w:rsidR="00070FE8">
        <w:rPr>
          <w:sz w:val="24"/>
          <w:szCs w:val="24"/>
        </w:rPr>
        <w:t>Лисинское сельское поселение</w:t>
      </w:r>
      <w:r w:rsidR="00070FE8" w:rsidRPr="00E93C37">
        <w:rPr>
          <w:sz w:val="24"/>
          <w:szCs w:val="24"/>
        </w:rPr>
        <w:t xml:space="preserve"> Тосненского района Ленинградской</w:t>
      </w:r>
      <w:r w:rsidR="00070FE8">
        <w:rPr>
          <w:sz w:val="24"/>
          <w:szCs w:val="24"/>
        </w:rPr>
        <w:t xml:space="preserve"> области </w:t>
      </w:r>
      <w:r w:rsidRPr="00E93C37">
        <w:rPr>
          <w:sz w:val="24"/>
          <w:szCs w:val="24"/>
        </w:rPr>
        <w:t xml:space="preserve"> на очередной финансовый год и плановый период;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lastRenderedPageBreak/>
        <w:t>- основные направления бюджетной и налоговой политики</w:t>
      </w:r>
      <w:r w:rsidR="00070FE8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муниципального образования </w:t>
      </w:r>
      <w:r w:rsidR="00070FE8">
        <w:rPr>
          <w:sz w:val="24"/>
          <w:szCs w:val="24"/>
        </w:rPr>
        <w:t>Лисинское сельское поселение</w:t>
      </w:r>
      <w:r w:rsidR="00070FE8" w:rsidRPr="00E93C37">
        <w:rPr>
          <w:sz w:val="24"/>
          <w:szCs w:val="24"/>
        </w:rPr>
        <w:t xml:space="preserve"> Тосненского района Ленинградской</w:t>
      </w:r>
      <w:r w:rsidR="00070FE8">
        <w:rPr>
          <w:sz w:val="24"/>
          <w:szCs w:val="24"/>
        </w:rPr>
        <w:t xml:space="preserve"> области </w:t>
      </w:r>
      <w:r w:rsidRPr="00E93C37">
        <w:rPr>
          <w:sz w:val="24"/>
          <w:szCs w:val="24"/>
        </w:rPr>
        <w:t xml:space="preserve"> на очередной финансовый год и плановый</w:t>
      </w:r>
      <w:r w:rsidR="00070FE8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период;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отчетность об исполнении бюджета сельского поселения;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динамика поступлений доходов в бюджет поселения за два отчётных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финансовых года;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других данных, применяемых с целью повышения реалистичности и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эффективности прогнозных расчётов.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5. Расчеты прогноза администрируемых доходов производятся по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каждому виду доходов в соответствии с бюджетной классификацией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Российской Федерации согласно приложению, к настоящей Методике.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6. Расчеты прогноза администрируемых доходов производятся по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одному или нескольким из следующих методов: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прямой расчет, основанный на непосредственном использовании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прогнозных значений объемных и стоимостных показателей, уровней ставок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и других показателей, определяющих прогнозный объем поступлений,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прогнозируемого вида доходов;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усреднение - расчет, на основании усреднения годовых объемов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доходов не менее чем за 3 года или за весь период поступления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соответствующего вида доходов в случае, если он не превышает 3 года;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индексация - расчет с применением индекса потребительских цен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или другого коэффициента, характеризующего динамику прогнозируемого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вида доходов;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экстраполяция - расчет, осуществляемый на основании имеющихся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данных о тенденциях изменения поступлений в предшествующие периоды;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иной способ, который должен быть описан и обоснован в методике</w:t>
      </w:r>
      <w:r w:rsidR="00E57863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прогнозирования.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7. Для расчёта доходов за основу берутся сведения за отчётный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период, последний отчётный период текущего года, оценка поступлений на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текущий финансовый год.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 xml:space="preserve"> В целях обеспечения сопоставимости показателей доходы двух лет,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предшествующих текущему финансовому году, приводятся в соответствие с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условиями текущего финансового года.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8. Прогнозирование доходов на очередной финансовый год и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плановый период включает: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расчёт уточненных объемов доходов на очередной финансовый год и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первый год планового периода;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- расчёт объемов доходов на второй год планового периода.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9. Одновременно с расчётами, указанными в пунктах 5., 6., 7.настоящей Методики главный администратор составляет пояснительную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записку.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Пояснительная записка должна содержать информацию о нормативно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правовых актах, являющихся основанием для начисления доходов, и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детальный анализ факторов, повлиявших на величину прогнозируемых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доходов в количественном и суммовом выражении.</w:t>
      </w:r>
    </w:p>
    <w:p w:rsidR="00E93C37" w:rsidRPr="00E93C37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10. При отсутствии необходимых исходных данных и (или) наличии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исходных данных, не позволяющих рассчитать реалистичные прогнозные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показатели, прогноз доходов рассчитывается исходя из фактических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поступлений этих доходов в отчётном периоде.</w:t>
      </w:r>
    </w:p>
    <w:p w:rsidR="00114FDE" w:rsidRDefault="00E93C37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t>11. Данные о фактических и прогнозных поступлениях могут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корректироваться на поступления, имеющие не</w:t>
      </w:r>
      <w:r w:rsidR="001B2056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стабильный (разовый)</w:t>
      </w:r>
      <w:r w:rsidR="004F1F2B">
        <w:rPr>
          <w:sz w:val="24"/>
          <w:szCs w:val="24"/>
        </w:rPr>
        <w:t xml:space="preserve"> </w:t>
      </w:r>
      <w:r w:rsidRPr="00E93C37">
        <w:rPr>
          <w:sz w:val="24"/>
          <w:szCs w:val="24"/>
        </w:rPr>
        <w:t>характер.</w:t>
      </w:r>
    </w:p>
    <w:p w:rsidR="00114FDE" w:rsidRDefault="00114FDE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DF7EBC" w:rsidRDefault="00DF7EBC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  <w:sectPr w:rsidR="00DF7EBC" w:rsidSect="00DF7EBC">
          <w:pgSz w:w="11906" w:h="16838"/>
          <w:pgMar w:top="1134" w:right="709" w:bottom="249" w:left="1701" w:header="709" w:footer="709" w:gutter="0"/>
          <w:cols w:space="708"/>
          <w:docGrid w:linePitch="360"/>
        </w:sectPr>
      </w:pPr>
    </w:p>
    <w:p w:rsidR="00114FDE" w:rsidRPr="006108BD" w:rsidRDefault="006108BD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</w:pPr>
      <w:r w:rsidRPr="006108BD"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</w:t>
      </w:r>
      <w:r w:rsidRPr="006108BD">
        <w:t xml:space="preserve"> Приложение 1</w:t>
      </w:r>
    </w:p>
    <w:p w:rsidR="00114FDE" w:rsidRPr="006108BD" w:rsidRDefault="00114FDE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</w:pPr>
    </w:p>
    <w:p w:rsidR="00BB6BB2" w:rsidRPr="00DF0AD8" w:rsidRDefault="00DF7EBC" w:rsidP="00BB6BB2">
      <w:pPr>
        <w:widowControl/>
        <w:autoSpaceDE/>
        <w:autoSpaceDN/>
        <w:adjustRightInd/>
        <w:spacing w:after="120"/>
        <w:jc w:val="center"/>
        <w:rPr>
          <w:bCs/>
          <w:spacing w:val="60"/>
          <w:sz w:val="24"/>
          <w:szCs w:val="24"/>
        </w:rPr>
      </w:pPr>
      <w:r>
        <w:rPr>
          <w:bCs/>
          <w:spacing w:val="60"/>
          <w:sz w:val="24"/>
          <w:szCs w:val="24"/>
        </w:rPr>
        <w:t>М</w:t>
      </w:r>
      <w:r w:rsidR="00BB6BB2" w:rsidRPr="00DF0AD8">
        <w:rPr>
          <w:bCs/>
          <w:spacing w:val="60"/>
          <w:sz w:val="24"/>
          <w:szCs w:val="24"/>
        </w:rPr>
        <w:t>ЕТОДИКА</w:t>
      </w:r>
    </w:p>
    <w:p w:rsidR="00BB6BB2" w:rsidRDefault="00BB6BB2" w:rsidP="00BB6BB2">
      <w:pPr>
        <w:widowControl/>
        <w:autoSpaceDE/>
        <w:autoSpaceDN/>
        <w:adjustRightInd/>
        <w:spacing w:after="240"/>
        <w:jc w:val="center"/>
        <w:rPr>
          <w:rFonts w:eastAsia="Calibri"/>
          <w:sz w:val="24"/>
          <w:szCs w:val="24"/>
          <w:lang w:eastAsia="en-US"/>
        </w:rPr>
      </w:pPr>
      <w:r w:rsidRPr="000C29C7">
        <w:rPr>
          <w:rFonts w:eastAsia="Calibri"/>
          <w:sz w:val="24"/>
          <w:szCs w:val="24"/>
          <w:lang w:eastAsia="en-US"/>
        </w:rPr>
        <w:t xml:space="preserve"> прогнозирования поступлений доходов в бюджет </w:t>
      </w:r>
      <w:r>
        <w:rPr>
          <w:rFonts w:eastAsia="Calibri"/>
          <w:sz w:val="24"/>
          <w:szCs w:val="24"/>
          <w:lang w:eastAsia="en-US"/>
        </w:rPr>
        <w:t>Лисинского сельского поселения Тосненского</w:t>
      </w:r>
      <w:r w:rsidRPr="000C29C7">
        <w:rPr>
          <w:rFonts w:eastAsia="Calibri"/>
          <w:sz w:val="24"/>
          <w:szCs w:val="24"/>
          <w:lang w:eastAsia="en-US"/>
        </w:rPr>
        <w:t xml:space="preserve"> район</w:t>
      </w:r>
      <w:r>
        <w:rPr>
          <w:rFonts w:eastAsia="Calibri"/>
          <w:sz w:val="24"/>
          <w:szCs w:val="24"/>
          <w:lang w:eastAsia="en-US"/>
        </w:rPr>
        <w:t>а</w:t>
      </w:r>
      <w:r w:rsidRPr="000C29C7">
        <w:rPr>
          <w:rFonts w:eastAsia="Calibri"/>
          <w:sz w:val="24"/>
          <w:szCs w:val="24"/>
          <w:lang w:eastAsia="en-US"/>
        </w:rPr>
        <w:t xml:space="preserve"> Ленинградской области</w:t>
      </w:r>
      <w:r>
        <w:rPr>
          <w:rFonts w:eastAsia="Calibri"/>
          <w:sz w:val="24"/>
          <w:szCs w:val="24"/>
          <w:lang w:eastAsia="en-US"/>
        </w:rPr>
        <w:t xml:space="preserve"> на очередной финансовый год и плановый период</w:t>
      </w:r>
    </w:p>
    <w:p w:rsidR="00BB6BB2" w:rsidRDefault="00BB6BB2" w:rsidP="00BB6BB2">
      <w:pPr>
        <w:widowControl/>
        <w:autoSpaceDE/>
        <w:autoSpaceDN/>
        <w:adjustRightInd/>
        <w:spacing w:after="240"/>
        <w:ind w:left="-567" w:firstLine="567"/>
        <w:jc w:val="center"/>
        <w:rPr>
          <w:rFonts w:eastAsia="Calibri"/>
          <w:sz w:val="24"/>
          <w:szCs w:val="24"/>
          <w:lang w:eastAsia="en-US"/>
        </w:rPr>
      </w:pPr>
    </w:p>
    <w:p w:rsidR="00BB6BB2" w:rsidRDefault="00BB6BB2" w:rsidP="00BB6BB2"/>
    <w:tbl>
      <w:tblPr>
        <w:tblStyle w:val="ae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"/>
        <w:gridCol w:w="1362"/>
        <w:gridCol w:w="1701"/>
        <w:gridCol w:w="2454"/>
        <w:gridCol w:w="1949"/>
        <w:gridCol w:w="1903"/>
        <w:gridCol w:w="1739"/>
        <w:gridCol w:w="1701"/>
        <w:gridCol w:w="2835"/>
      </w:tblGrid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№</w:t>
            </w:r>
            <w:r w:rsidRPr="0010757A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10757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0757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Наимено</w:t>
            </w:r>
            <w:r w:rsidRPr="0010757A">
              <w:rPr>
                <w:b/>
                <w:color w:val="000000"/>
                <w:sz w:val="24"/>
                <w:szCs w:val="24"/>
              </w:rPr>
              <w:softHyphen/>
              <w:t>вание главного администратора доходов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КБК </w:t>
            </w:r>
            <w:hyperlink r:id="rId7" w:anchor="_edn1" w:history="1">
              <w:r w:rsidRPr="0010757A">
                <w:rPr>
                  <w:rStyle w:val="af"/>
                  <w:b/>
                  <w:color w:val="157FC4"/>
                  <w:sz w:val="24"/>
                  <w:szCs w:val="24"/>
                </w:rPr>
                <w:t>1</w:t>
              </w:r>
            </w:hyperlink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Наимено</w:t>
            </w:r>
            <w:r w:rsidRPr="0010757A">
              <w:rPr>
                <w:b/>
                <w:color w:val="000000"/>
                <w:sz w:val="24"/>
                <w:szCs w:val="24"/>
              </w:rPr>
              <w:softHyphen/>
              <w:t>вание</w:t>
            </w:r>
            <w:r w:rsidRPr="0010757A">
              <w:rPr>
                <w:b/>
                <w:color w:val="000000"/>
                <w:sz w:val="24"/>
                <w:szCs w:val="24"/>
              </w:rPr>
              <w:br/>
              <w:t>КБК доходов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Наимено</w:t>
            </w:r>
            <w:r w:rsidRPr="0010757A">
              <w:rPr>
                <w:b/>
                <w:color w:val="000000"/>
                <w:sz w:val="24"/>
                <w:szCs w:val="24"/>
              </w:rPr>
              <w:softHyphen/>
              <w:t>вание метода расчета </w:t>
            </w:r>
            <w:hyperlink r:id="rId8" w:anchor="_edn2" w:history="1">
              <w:r w:rsidRPr="0010757A">
                <w:rPr>
                  <w:rStyle w:val="af"/>
                  <w:b/>
                  <w:color w:val="157FC4"/>
                  <w:sz w:val="24"/>
                  <w:szCs w:val="24"/>
                </w:rPr>
                <w:t>2</w:t>
              </w:r>
            </w:hyperlink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Формула расчета </w:t>
            </w:r>
            <w:hyperlink r:id="rId9" w:anchor="_edn3" w:history="1">
              <w:r w:rsidRPr="0010757A">
                <w:rPr>
                  <w:rStyle w:val="af"/>
                  <w:b/>
                  <w:color w:val="157FC4"/>
                  <w:sz w:val="24"/>
                  <w:szCs w:val="24"/>
                </w:rPr>
                <w:t>3</w:t>
              </w:r>
            </w:hyperlink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Алгоритм расчета </w:t>
            </w:r>
            <w:hyperlink r:id="rId10" w:anchor="_edn4" w:history="1">
              <w:r w:rsidRPr="0010757A">
                <w:rPr>
                  <w:rStyle w:val="af"/>
                  <w:b/>
                  <w:color w:val="157FC4"/>
                  <w:sz w:val="24"/>
                  <w:szCs w:val="24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10757A">
              <w:rPr>
                <w:b/>
                <w:color w:val="000000"/>
                <w:sz w:val="24"/>
                <w:szCs w:val="24"/>
              </w:rPr>
              <w:t>Описание показателей </w:t>
            </w:r>
            <w:hyperlink r:id="rId11" w:anchor="_edn5" w:history="1">
              <w:r w:rsidRPr="0010757A">
                <w:rPr>
                  <w:rStyle w:val="af"/>
                  <w:b/>
                  <w:color w:val="157FC4"/>
                  <w:sz w:val="24"/>
                  <w:szCs w:val="24"/>
                </w:rPr>
                <w:t>5</w:t>
              </w:r>
            </w:hyperlink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Усреднение - расчет на основании усреднения годовых объемов доходов бюджетов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757A">
              <w:rPr>
                <w:sz w:val="24"/>
                <w:szCs w:val="24"/>
              </w:rPr>
              <w:t>П</w:t>
            </w:r>
            <w:proofErr w:type="gramEnd"/>
            <w:r w:rsidRPr="0010757A">
              <w:rPr>
                <w:sz w:val="24"/>
                <w:szCs w:val="24"/>
              </w:rPr>
              <w:t xml:space="preserve"> 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Пп/N</m:t>
                  </m:r>
                </m:e>
              </m:nary>
            </m:oMath>
          </w:p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10757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- прогноз поступлений 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10757A">
              <w:rPr>
                <w:color w:val="000000"/>
                <w:sz w:val="24"/>
                <w:szCs w:val="24"/>
              </w:rPr>
              <w:t>Пп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 xml:space="preserve"> - объем поступлений за каждый год из предыдущего периода прошлых лет 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N - количество отчетных периодов</w:t>
            </w:r>
          </w:p>
        </w:tc>
      </w:tr>
      <w:tr w:rsidR="00AC5E9D" w:rsidRPr="0010757A" w:rsidTr="004C27DD">
        <w:tc>
          <w:tcPr>
            <w:tcW w:w="482" w:type="dxa"/>
            <w:vAlign w:val="center"/>
          </w:tcPr>
          <w:p w:rsidR="00AC5E9D" w:rsidRPr="0010757A" w:rsidRDefault="00AC5E9D" w:rsidP="00AC5E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62" w:type="dxa"/>
            <w:vAlign w:val="center"/>
          </w:tcPr>
          <w:p w:rsidR="00AC5E9D" w:rsidRPr="0010757A" w:rsidRDefault="00AC5E9D" w:rsidP="009F50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E9D" w:rsidRPr="0010757A" w:rsidRDefault="00AC5E9D" w:rsidP="009F50D3">
            <w:pPr>
              <w:widowControl/>
              <w:autoSpaceDE/>
              <w:autoSpaceDN/>
              <w:adjustRightInd/>
              <w:ind w:left="115"/>
              <w:rPr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AC5E9D" w:rsidRPr="00AC5E9D" w:rsidRDefault="00AC5E9D" w:rsidP="009F50D3">
            <w:pPr>
              <w:widowControl/>
              <w:tabs>
                <w:tab w:val="left" w:pos="-11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C5E9D">
              <w:rPr>
                <w:color w:val="000000"/>
                <w:sz w:val="24"/>
                <w:szCs w:val="24"/>
              </w:rPr>
              <w:t>11105075100000120</w:t>
            </w:r>
          </w:p>
        </w:tc>
        <w:tc>
          <w:tcPr>
            <w:tcW w:w="1949" w:type="dxa"/>
            <w:vAlign w:val="center"/>
          </w:tcPr>
          <w:p w:rsidR="00AC5E9D" w:rsidRPr="00AC5E9D" w:rsidRDefault="00AC5E9D" w:rsidP="009F50D3">
            <w:pPr>
              <w:widowControl/>
              <w:autoSpaceDE/>
              <w:autoSpaceDN/>
              <w:adjustRightInd/>
              <w:ind w:left="114"/>
              <w:rPr>
                <w:snapToGrid w:val="0"/>
                <w:sz w:val="24"/>
                <w:szCs w:val="24"/>
              </w:rPr>
            </w:pPr>
            <w:r w:rsidRPr="00AC5E9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3" w:type="dxa"/>
            <w:vAlign w:val="center"/>
          </w:tcPr>
          <w:p w:rsidR="00AC5E9D" w:rsidRPr="00AC5E9D" w:rsidRDefault="00AC5E9D" w:rsidP="009F50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5E9D">
              <w:rPr>
                <w:color w:val="000000"/>
                <w:sz w:val="24"/>
                <w:szCs w:val="24"/>
              </w:rPr>
              <w:t>Прямой расчет усреднение</w:t>
            </w:r>
          </w:p>
        </w:tc>
        <w:tc>
          <w:tcPr>
            <w:tcW w:w="1739" w:type="dxa"/>
            <w:vAlign w:val="center"/>
          </w:tcPr>
          <w:p w:rsidR="00AC5E9D" w:rsidRPr="00AC5E9D" w:rsidRDefault="00AC5E9D" w:rsidP="009F50D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E9D">
              <w:rPr>
                <w:color w:val="000000"/>
                <w:sz w:val="24"/>
                <w:szCs w:val="24"/>
              </w:rPr>
              <w:t xml:space="preserve">N = </w:t>
            </w:r>
            <w:proofErr w:type="gramStart"/>
            <w:r w:rsidRPr="00AC5E9D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C5E9D">
              <w:rPr>
                <w:color w:val="000000"/>
                <w:sz w:val="24"/>
                <w:szCs w:val="24"/>
              </w:rPr>
              <w:t>Nтг</w:t>
            </w:r>
            <w:proofErr w:type="spellEnd"/>
            <w:r w:rsidRPr="00AC5E9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C5E9D">
              <w:rPr>
                <w:color w:val="000000"/>
                <w:sz w:val="24"/>
                <w:szCs w:val="24"/>
              </w:rPr>
              <w:t>Сс</w:t>
            </w:r>
            <w:proofErr w:type="spellEnd"/>
            <w:r w:rsidRPr="00AC5E9D">
              <w:rPr>
                <w:color w:val="000000"/>
                <w:sz w:val="24"/>
                <w:szCs w:val="24"/>
              </w:rPr>
              <w:t xml:space="preserve"> + Су) * К</w:t>
            </w:r>
          </w:p>
        </w:tc>
        <w:tc>
          <w:tcPr>
            <w:tcW w:w="1701" w:type="dxa"/>
            <w:vAlign w:val="center"/>
          </w:tcPr>
          <w:p w:rsidR="00AC5E9D" w:rsidRPr="0010757A" w:rsidRDefault="00AC5E9D" w:rsidP="009F50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5E9D" w:rsidRPr="00AC5E9D" w:rsidRDefault="00AC5E9D" w:rsidP="00AC5E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C5E9D">
              <w:rPr>
                <w:color w:val="000000"/>
                <w:sz w:val="24"/>
                <w:szCs w:val="24"/>
              </w:rPr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 w:rsidR="00AC5E9D" w:rsidRPr="00AC5E9D" w:rsidRDefault="00AC5E9D" w:rsidP="00AC5E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5E9D">
              <w:rPr>
                <w:color w:val="000000"/>
                <w:sz w:val="24"/>
                <w:szCs w:val="24"/>
              </w:rPr>
              <w:t>N</w:t>
            </w:r>
            <w:proofErr w:type="gramEnd"/>
            <w:r w:rsidRPr="00AC5E9D">
              <w:rPr>
                <w:color w:val="000000"/>
                <w:sz w:val="24"/>
                <w:szCs w:val="24"/>
              </w:rPr>
              <w:t>тг</w:t>
            </w:r>
            <w:proofErr w:type="spellEnd"/>
            <w:r w:rsidRPr="00AC5E9D">
              <w:rPr>
                <w:color w:val="000000"/>
                <w:sz w:val="24"/>
                <w:szCs w:val="24"/>
              </w:rPr>
              <w:t xml:space="preserve">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 w:rsidR="00AC5E9D" w:rsidRPr="00AC5E9D" w:rsidRDefault="00AC5E9D" w:rsidP="00AC5E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AC5E9D">
              <w:rPr>
                <w:color w:val="000000"/>
                <w:sz w:val="24"/>
                <w:szCs w:val="24"/>
              </w:rPr>
              <w:t>Сс</w:t>
            </w:r>
            <w:proofErr w:type="spellEnd"/>
            <w:r w:rsidRPr="00AC5E9D">
              <w:rPr>
                <w:color w:val="000000"/>
                <w:sz w:val="24"/>
                <w:szCs w:val="24"/>
              </w:rPr>
              <w:t xml:space="preserve">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 w:rsidR="00AC5E9D" w:rsidRPr="00AC5E9D" w:rsidRDefault="00AC5E9D" w:rsidP="00AC5E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C5E9D">
              <w:rPr>
                <w:color w:val="000000"/>
                <w:sz w:val="24"/>
                <w:szCs w:val="24"/>
              </w:rPr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 w:rsidR="00AC5E9D" w:rsidRPr="00AC5E9D" w:rsidRDefault="00AC5E9D" w:rsidP="00AC5E9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AC5E9D">
              <w:rPr>
                <w:color w:val="000000"/>
                <w:sz w:val="24"/>
                <w:szCs w:val="24"/>
              </w:rPr>
              <w:t xml:space="preserve">К – прогнозируемый коэффициент-дефлятор, применяемый к ставке арендной платы либо к </w:t>
            </w:r>
            <w:r w:rsidRPr="00AC5E9D">
              <w:rPr>
                <w:color w:val="000000"/>
                <w:sz w:val="24"/>
                <w:szCs w:val="24"/>
              </w:rPr>
              <w:lastRenderedPageBreak/>
              <w:t>оценочной стоимости имущества в прогнозируемом году.</w:t>
            </w:r>
            <w:proofErr w:type="gramEnd"/>
          </w:p>
          <w:p w:rsidR="00AC5E9D" w:rsidRPr="0010757A" w:rsidRDefault="00AC5E9D" w:rsidP="00AC5E9D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E9D">
              <w:rPr>
                <w:color w:val="000000"/>
                <w:sz w:val="24"/>
                <w:szCs w:val="24"/>
              </w:rPr>
              <w:t>Источник данных: реестр договоров аренд</w:t>
            </w: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B6BB2" w:rsidRPr="0010757A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t>007</w:t>
            </w:r>
          </w:p>
        </w:tc>
        <w:tc>
          <w:tcPr>
            <w:tcW w:w="1701" w:type="dxa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ind w:left="115"/>
              <w:rPr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widowControl/>
              <w:tabs>
                <w:tab w:val="left" w:pos="-11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t>11109045100000120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ind w:left="114"/>
              <w:rPr>
                <w:sz w:val="24"/>
                <w:szCs w:val="24"/>
              </w:rPr>
            </w:pPr>
            <w:r w:rsidRPr="0010757A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0757A">
              <w:rPr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t xml:space="preserve">Метод прямого </w:t>
            </w:r>
            <w:r w:rsidR="004C27DD">
              <w:rPr>
                <w:sz w:val="24"/>
                <w:szCs w:val="24"/>
              </w:rPr>
              <w:t>ра</w:t>
            </w:r>
            <w:r w:rsidRPr="0010757A">
              <w:rPr>
                <w:sz w:val="24"/>
                <w:szCs w:val="24"/>
              </w:rPr>
              <w:t>счета</w:t>
            </w: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1"/>
            </w:tblGrid>
            <w:tr w:rsidR="00BB6BB2" w:rsidRPr="0010757A" w:rsidTr="009F50D3">
              <w:trPr>
                <w:trHeight w:val="458"/>
              </w:trPr>
              <w:tc>
                <w:tcPr>
                  <w:tcW w:w="1381" w:type="dxa"/>
                </w:tcPr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N = </w:t>
                  </w: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Пмк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х </w:t>
                  </w: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Бс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* </w:t>
                  </w: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Ипц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+/-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д</w:t>
                  </w:r>
                </w:p>
              </w:tc>
            </w:tr>
          </w:tbl>
          <w:p w:rsidR="00BB6BB2" w:rsidRPr="0010757A" w:rsidRDefault="00BB6BB2" w:rsidP="009F50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5"/>
            </w:tblGrid>
            <w:tr w:rsidR="00BB6BB2" w:rsidRPr="0010757A" w:rsidTr="009F50D3">
              <w:trPr>
                <w:trHeight w:val="4037"/>
              </w:trPr>
              <w:tc>
                <w:tcPr>
                  <w:tcW w:w="2735" w:type="dxa"/>
                </w:tcPr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N - прогноз поступления доходов от прочих поступлений от использования имущества;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Пмк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— общая площадь муниципальных квартир, </w:t>
                  </w:r>
                  <w:proofErr w:type="gram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согласно заключенных</w:t>
                  </w:r>
                  <w:proofErr w:type="gram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и планируемых к заключению договоров, на основании данных о сдаваемой в наем площади;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Б</w:t>
                  </w:r>
                  <w:proofErr w:type="gram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-</w:t>
                  </w:r>
                  <w:proofErr w:type="gram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базовая ставка за социальный </w:t>
                  </w:r>
                  <w:proofErr w:type="spellStart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найм</w:t>
                  </w:r>
                  <w:proofErr w:type="spellEnd"/>
                  <w:r w:rsidRPr="0010757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жилого помещения для нанимателей жилых помещений муниципального жилищного фонда Лисинского сельского поселения;</w:t>
                  </w:r>
                </w:p>
                <w:tbl>
                  <w:tblPr>
                    <w:tblW w:w="273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734"/>
                  </w:tblGrid>
                  <w:tr w:rsidR="00BB6BB2" w:rsidRPr="0010757A" w:rsidTr="009F50D3">
                    <w:trPr>
                      <w:trHeight w:val="2787"/>
                    </w:trPr>
                    <w:tc>
                      <w:tcPr>
                        <w:tcW w:w="2734" w:type="dxa"/>
                      </w:tcPr>
                      <w:p w:rsidR="00BB6BB2" w:rsidRPr="0010757A" w:rsidRDefault="00BB6BB2" w:rsidP="009F50D3">
                        <w:pPr>
                          <w:widowControl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proofErr w:type="spellStart"/>
                        <w:r w:rsidRPr="0010757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lastRenderedPageBreak/>
                          <w:t>Ипц</w:t>
                        </w:r>
                        <w:proofErr w:type="spellEnd"/>
                        <w:r w:rsidRPr="0010757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- индекс потребительских </w:t>
                        </w:r>
                        <w:proofErr w:type="gramStart"/>
                        <w:r w:rsidRPr="0010757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цен</w:t>
                        </w:r>
                        <w:proofErr w:type="gramEnd"/>
                        <w:r w:rsidRPr="0010757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установленный прогнозом социально- экономического развития Ленинградской области на соответствующий финансовый год;</w:t>
                        </w:r>
                      </w:p>
                      <w:p w:rsidR="00BB6BB2" w:rsidRPr="0010757A" w:rsidRDefault="00BB6BB2" w:rsidP="009F50D3">
                        <w:pPr>
                          <w:widowControl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10757A">
                          <w:rPr>
                            <w:rFonts w:eastAsiaTheme="minorHAnsi"/>
                            <w:b/>
                            <w:bCs/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д - </w:t>
                        </w:r>
                        <w:r w:rsidRPr="0010757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дополнительные (выпадающие) доходы в прогнозируемом финансовом году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</w:t>
                        </w:r>
                      </w:p>
                    </w:tc>
                  </w:tr>
                </w:tbl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B6BB2" w:rsidRPr="0010757A" w:rsidRDefault="00BB6BB2" w:rsidP="009F50D3">
            <w:pPr>
              <w:widowControl/>
              <w:autoSpaceDE/>
              <w:autoSpaceDN/>
              <w:adjustRightInd/>
              <w:ind w:left="114" w:right="113"/>
              <w:jc w:val="both"/>
              <w:rPr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11302995100000130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Усреднение -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расчет </w:t>
            </w:r>
            <w:proofErr w:type="gram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</w:t>
            </w:r>
            <w:proofErr w:type="gramEnd"/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основании</w:t>
            </w:r>
            <w:proofErr w:type="gramEnd"/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усреднения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годовых объемов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доходов бюджетов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бюджетной системы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Российской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Федерации не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менее чем за 3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года или за весь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период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поступления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соответствующего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вида доходов </w:t>
            </w:r>
            <w:proofErr w:type="gram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</w:t>
            </w:r>
            <w:proofErr w:type="gramEnd"/>
          </w:p>
          <w:p w:rsidR="00BB6BB2" w:rsidRPr="0010757A" w:rsidRDefault="00BB6BB2" w:rsidP="009F50D3">
            <w:pPr>
              <w:widowControl/>
              <w:rPr>
                <w:color w:val="000000"/>
                <w:sz w:val="24"/>
                <w:szCs w:val="24"/>
              </w:rPr>
            </w:pPr>
            <w:proofErr w:type="gram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случае</w:t>
            </w:r>
            <w:proofErr w:type="gramEnd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если он не превышает 3 года</w:t>
            </w:r>
          </w:p>
        </w:tc>
        <w:tc>
          <w:tcPr>
            <w:tcW w:w="1739" w:type="dxa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Дпр</w:t>
            </w:r>
            <w:proofErr w:type="spellEnd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=</w:t>
            </w:r>
          </w:p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(∑ </w:t>
            </w:r>
            <w:proofErr w:type="spellStart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Дпр-Др</w:t>
            </w:r>
            <w:proofErr w:type="spellEnd"/>
            <w:r w:rsidRPr="0010757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)/3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10757A">
              <w:rPr>
                <w:color w:val="000000"/>
                <w:sz w:val="24"/>
                <w:szCs w:val="24"/>
              </w:rPr>
              <w:t>Дпр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 xml:space="preserve"> - суммы поступлений прочих доходов от компенсации затрат бюджета муниципального  образования;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∑</w:t>
            </w:r>
            <w:proofErr w:type="spellStart"/>
            <w:r w:rsidRPr="0010757A">
              <w:rPr>
                <w:color w:val="000000"/>
                <w:sz w:val="24"/>
                <w:szCs w:val="24"/>
              </w:rPr>
              <w:t>Дпр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 xml:space="preserve"> - суммарный объем поступлений прочих доходов от компенсации затрат бюджета </w:t>
            </w:r>
            <w:r w:rsidRPr="0010757A">
              <w:rPr>
                <w:color w:val="000000"/>
                <w:sz w:val="24"/>
                <w:szCs w:val="24"/>
              </w:rPr>
              <w:lastRenderedPageBreak/>
              <w:t>муниципального образования;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757A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- объем поступлений, имеющих разовый характер</w:t>
            </w: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E91A3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Доходы от  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</w:t>
            </w:r>
            <w:r w:rsidR="00E91A36">
              <w:rPr>
                <w:color w:val="000000"/>
                <w:sz w:val="24"/>
                <w:szCs w:val="24"/>
              </w:rPr>
              <w:t xml:space="preserve"> </w:t>
            </w:r>
            <w:r w:rsidRPr="0010757A">
              <w:rPr>
                <w:color w:val="000000"/>
                <w:sz w:val="24"/>
                <w:szCs w:val="24"/>
              </w:rPr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757A">
              <w:rPr>
                <w:sz w:val="24"/>
                <w:szCs w:val="24"/>
              </w:rPr>
              <w:t>П</w:t>
            </w:r>
            <w:proofErr w:type="gramEnd"/>
            <w:r w:rsidRPr="0010757A">
              <w:rPr>
                <w:sz w:val="24"/>
                <w:szCs w:val="24"/>
              </w:rPr>
              <w:t xml:space="preserve"> = </w:t>
            </w:r>
            <w:proofErr w:type="spellStart"/>
            <w:r w:rsidRPr="0010757A">
              <w:rPr>
                <w:sz w:val="24"/>
                <w:szCs w:val="24"/>
              </w:rPr>
              <w:t>Ст</w:t>
            </w:r>
            <w:proofErr w:type="spellEnd"/>
            <w:r w:rsidRPr="0010757A">
              <w:rPr>
                <w:sz w:val="24"/>
                <w:szCs w:val="24"/>
              </w:rPr>
              <w:t xml:space="preserve"> *</w:t>
            </w:r>
            <w:proofErr w:type="spellStart"/>
            <w:r w:rsidRPr="0010757A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10757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– объём доходов от реализации  имущества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10757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10757A">
              <w:rPr>
                <w:color w:val="000000"/>
                <w:sz w:val="24"/>
                <w:szCs w:val="24"/>
              </w:rPr>
              <w:t>т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оценочная стоимость, либо рыночная</w:t>
            </w:r>
            <w:r w:rsidR="002B229E">
              <w:rPr>
                <w:color w:val="000000"/>
                <w:sz w:val="24"/>
                <w:szCs w:val="24"/>
              </w:rPr>
              <w:t xml:space="preserve"> </w:t>
            </w:r>
            <w:r w:rsidRPr="0010757A">
              <w:rPr>
                <w:color w:val="000000"/>
                <w:sz w:val="24"/>
                <w:szCs w:val="24"/>
              </w:rPr>
              <w:t>стоимость имущества.</w:t>
            </w:r>
          </w:p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10757A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10757A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площадь объектов недвижимости, подлежащих реализации в очередном финансовом году.</w:t>
            </w: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Осуществляется в соответствии с законом Ленинградской области об областном бюджете на очередной финансовый год и на плановый период и (или) правовыми актами Ленинградской области на соответствующий год </w:t>
            </w: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Осуществляется в соответствии с законом Ленинградской области об областном бюджете на очередной финансовый год и на плановый период и (или) правовыми актами </w:t>
            </w:r>
            <w:proofErr w:type="spellStart"/>
            <w:r w:rsidRPr="0010757A">
              <w:rPr>
                <w:color w:val="000000"/>
                <w:sz w:val="24"/>
                <w:szCs w:val="24"/>
              </w:rPr>
              <w:t>Леинградской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 xml:space="preserve"> </w:t>
            </w:r>
            <w:r w:rsidRPr="0010757A">
              <w:rPr>
                <w:color w:val="000000"/>
                <w:sz w:val="24"/>
                <w:szCs w:val="24"/>
              </w:rPr>
              <w:lastRenderedPageBreak/>
              <w:t xml:space="preserve">области на соответствующий год на основании </w:t>
            </w:r>
            <w:proofErr w:type="gramStart"/>
            <w:r w:rsidRPr="0010757A">
              <w:rPr>
                <w:color w:val="000000"/>
                <w:sz w:val="24"/>
                <w:szCs w:val="24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в случае, если такой объем расходов определен</w:t>
            </w: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Осуществляется в соответствии с законом Ленинградской области об областном бюджете на очередной финансовый год и на плановый период и (или) правовыми актами </w:t>
            </w:r>
            <w:proofErr w:type="spellStart"/>
            <w:r w:rsidRPr="0010757A">
              <w:rPr>
                <w:color w:val="000000"/>
                <w:sz w:val="24"/>
                <w:szCs w:val="24"/>
              </w:rPr>
              <w:t>Леинградской</w:t>
            </w:r>
            <w:proofErr w:type="spellEnd"/>
            <w:r w:rsidRPr="0010757A">
              <w:rPr>
                <w:color w:val="000000"/>
                <w:sz w:val="24"/>
                <w:szCs w:val="24"/>
              </w:rPr>
              <w:t xml:space="preserve"> области на соответствующий год на основании </w:t>
            </w:r>
            <w:proofErr w:type="gramStart"/>
            <w:r w:rsidRPr="0010757A">
              <w:rPr>
                <w:color w:val="000000"/>
                <w:sz w:val="24"/>
                <w:szCs w:val="24"/>
              </w:rPr>
              <w:lastRenderedPageBreak/>
              <w:t>объема расходов соответствующего бюджета бюджетной системы Российской Федерации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в случае, если такой объем расходов определен</w:t>
            </w: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B6BB2" w:rsidRPr="0010757A" w:rsidTr="004C27DD">
        <w:trPr>
          <w:trHeight w:val="1552"/>
        </w:trPr>
        <w:tc>
          <w:tcPr>
            <w:tcW w:w="482" w:type="dxa"/>
            <w:vAlign w:val="center"/>
          </w:tcPr>
          <w:p w:rsidR="00BB6BB2" w:rsidRPr="0010757A" w:rsidRDefault="00AC5E9D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="00BB6BB2" w:rsidRPr="00107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Прочие межбюджетные трансферты, на оказание дополнительной финансовой помощи городских и сельских поселений</w:t>
            </w:r>
          </w:p>
        </w:tc>
        <w:tc>
          <w:tcPr>
            <w:tcW w:w="1903" w:type="dxa"/>
            <w:vAlign w:val="center"/>
          </w:tcPr>
          <w:tbl>
            <w:tblPr>
              <w:tblW w:w="1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6"/>
            </w:tblGrid>
            <w:tr w:rsidR="00BB6BB2" w:rsidRPr="0010757A" w:rsidTr="009F50D3">
              <w:trPr>
                <w:trHeight w:val="2374"/>
              </w:trPr>
              <w:tc>
                <w:tcPr>
                  <w:tcW w:w="1976" w:type="dxa"/>
                </w:tcPr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Прямой расчет - расчет,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основанный на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непосредственном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использовании</w:t>
                  </w:r>
                  <w:proofErr w:type="gramEnd"/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прогнозных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значений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объемных и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стоимостных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показателей,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уровней ставок и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других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показателей,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определяющих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прогнозный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объем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поступления</w:t>
                  </w:r>
                </w:p>
              </w:tc>
            </w:tr>
          </w:tbl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9"/>
            </w:tblGrid>
            <w:tr w:rsidR="00BB6BB2" w:rsidRPr="0010757A" w:rsidTr="009F50D3">
              <w:trPr>
                <w:trHeight w:val="989"/>
              </w:trPr>
              <w:tc>
                <w:tcPr>
                  <w:tcW w:w="2719" w:type="dxa"/>
                </w:tcPr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прогноз поступлений 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— сумма, предусмотренная в бюджете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Тосненского муниципального района</w:t>
                  </w:r>
                </w:p>
              </w:tc>
            </w:tr>
          </w:tbl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B6BB2" w:rsidRPr="0010757A" w:rsidTr="004C27DD">
        <w:tc>
          <w:tcPr>
            <w:tcW w:w="482" w:type="dxa"/>
            <w:vAlign w:val="center"/>
          </w:tcPr>
          <w:p w:rsidR="00BB6BB2" w:rsidRPr="0010757A" w:rsidRDefault="00AC5E9D" w:rsidP="00AC5E9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Администрация Лисинского сельского поселения </w:t>
            </w:r>
            <w:r w:rsidRPr="0010757A">
              <w:rPr>
                <w:color w:val="000000"/>
                <w:sz w:val="24"/>
                <w:szCs w:val="24"/>
              </w:rPr>
              <w:lastRenderedPageBreak/>
              <w:t>Тосненского района Ленинградской области</w:t>
            </w:r>
          </w:p>
        </w:tc>
        <w:tc>
          <w:tcPr>
            <w:tcW w:w="2454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lastRenderedPageBreak/>
              <w:t>20230024100000150</w:t>
            </w:r>
          </w:p>
        </w:tc>
        <w:tc>
          <w:tcPr>
            <w:tcW w:w="1949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10757A">
              <w:rPr>
                <w:color w:val="000000"/>
                <w:sz w:val="24"/>
                <w:szCs w:val="24"/>
              </w:rPr>
              <w:lastRenderedPageBreak/>
              <w:t xml:space="preserve">передаваемых полномочий субъектов Российской Федерации </w:t>
            </w:r>
          </w:p>
        </w:tc>
        <w:tc>
          <w:tcPr>
            <w:tcW w:w="1903" w:type="dxa"/>
            <w:vAlign w:val="center"/>
          </w:tcPr>
          <w:p w:rsidR="00BB6BB2" w:rsidRPr="0010757A" w:rsidRDefault="00BB6BB2" w:rsidP="009F50D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0"/>
            </w:tblGrid>
            <w:tr w:rsidR="00BB6BB2" w:rsidRPr="0010757A" w:rsidTr="009F50D3">
              <w:trPr>
                <w:trHeight w:val="2374"/>
              </w:trPr>
              <w:tc>
                <w:tcPr>
                  <w:tcW w:w="1980" w:type="dxa"/>
                </w:tcPr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Прямой расчет - расчет,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основанный на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непосредственном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использовании</w:t>
                  </w:r>
                  <w:proofErr w:type="gramEnd"/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прогнозных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значений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объемных и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стоимостных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показателей,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уровней ставок и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других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показателей,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определяющих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прогнозный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объем</w:t>
                  </w:r>
                </w:p>
                <w:p w:rsidR="00BB6BB2" w:rsidRPr="0010757A" w:rsidRDefault="00BB6BB2" w:rsidP="009F50D3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075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поступления</w:t>
                  </w:r>
                </w:p>
              </w:tc>
            </w:tr>
          </w:tbl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BB6BB2" w:rsidRPr="0010757A" w:rsidRDefault="00BB6BB2" w:rsidP="009F50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757A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10757A">
              <w:rPr>
                <w:sz w:val="24"/>
                <w:szCs w:val="24"/>
              </w:rPr>
              <w:t>=С</w:t>
            </w:r>
          </w:p>
        </w:tc>
        <w:tc>
          <w:tcPr>
            <w:tcW w:w="1701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BB2" w:rsidRPr="0010757A" w:rsidRDefault="00BB6BB2" w:rsidP="009F50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0757A">
              <w:rPr>
                <w:color w:val="000000"/>
                <w:sz w:val="24"/>
                <w:szCs w:val="24"/>
              </w:rPr>
              <w:t>П - прогноз поступлений</w:t>
            </w:r>
            <w:proofErr w:type="gramStart"/>
            <w:r w:rsidRPr="0010757A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10757A">
              <w:rPr>
                <w:color w:val="000000"/>
                <w:sz w:val="24"/>
                <w:szCs w:val="24"/>
              </w:rPr>
              <w:t xml:space="preserve"> - сумма, предусмотренная в бюджете РФ</w:t>
            </w:r>
          </w:p>
        </w:tc>
      </w:tr>
    </w:tbl>
    <w:p w:rsidR="00BB6BB2" w:rsidRPr="0010757A" w:rsidRDefault="00BB6BB2" w:rsidP="00BB6BB2">
      <w:r w:rsidRPr="0010757A">
        <w:lastRenderedPageBreak/>
        <w:t>1. Код бюджетной классификации доходов без пробелов и кода главы главного администратора доходов бюджета.</w:t>
      </w:r>
    </w:p>
    <w:p w:rsidR="00BB6BB2" w:rsidRPr="0010757A" w:rsidRDefault="00BB6BB2" w:rsidP="00BB6BB2">
      <w:r w:rsidRPr="0010757A">
        <w:t xml:space="preserve">2. </w:t>
      </w:r>
      <w:proofErr w:type="gramStart"/>
      <w:r w:rsidRPr="0010757A">
        <w:t>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  <w:p w:rsidR="00BB6BB2" w:rsidRPr="0010757A" w:rsidRDefault="00BB6BB2" w:rsidP="00BB6BB2">
      <w:r w:rsidRPr="0010757A">
        <w:t>3. Формула расчета прогнозируемого объема поступлений (при наличии).</w:t>
      </w:r>
    </w:p>
    <w:p w:rsidR="00BB6BB2" w:rsidRPr="0010757A" w:rsidRDefault="00BB6BB2" w:rsidP="00BB6BB2">
      <w:r w:rsidRPr="0010757A">
        <w:t>4. 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p w:rsidR="00BB6BB2" w:rsidRPr="0010757A" w:rsidRDefault="00BB6BB2" w:rsidP="00BB6BB2">
      <w:r w:rsidRPr="0010757A">
        <w:t>5.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p w:rsidR="001C196F" w:rsidRPr="00E93C37" w:rsidRDefault="001C196F" w:rsidP="00E93C37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93C37">
        <w:rPr>
          <w:sz w:val="24"/>
          <w:szCs w:val="24"/>
        </w:rPr>
        <w:br w:type="page"/>
      </w:r>
    </w:p>
    <w:p w:rsidR="00ED72C9" w:rsidRDefault="00ED72C9" w:rsidP="00ED72C9">
      <w:pPr>
        <w:ind w:left="393"/>
        <w:sectPr w:rsidR="00ED72C9" w:rsidSect="003B6C5E">
          <w:pgSz w:w="16838" w:h="11906" w:orient="landscape"/>
          <w:pgMar w:top="707" w:right="0" w:bottom="851" w:left="1134" w:header="708" w:footer="708" w:gutter="0"/>
          <w:cols w:space="708"/>
          <w:docGrid w:linePitch="360"/>
        </w:sectPr>
      </w:pPr>
    </w:p>
    <w:p w:rsidR="001C196F" w:rsidRDefault="001C196F" w:rsidP="0013343E">
      <w:pPr>
        <w:widowControl/>
        <w:autoSpaceDE/>
        <w:autoSpaceDN/>
        <w:adjustRightInd/>
        <w:spacing w:after="120"/>
        <w:ind w:left="11227"/>
        <w:jc w:val="center"/>
      </w:pPr>
    </w:p>
    <w:sectPr w:rsidR="001C196F" w:rsidSect="00E93C37">
      <w:pgSz w:w="11906" w:h="16838"/>
      <w:pgMar w:top="1134" w:right="851" w:bottom="96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C3" w:rsidRDefault="00F71EC3" w:rsidP="00DF0AD8">
      <w:r>
        <w:separator/>
      </w:r>
    </w:p>
  </w:endnote>
  <w:endnote w:type="continuationSeparator" w:id="0">
    <w:p w:rsidR="00F71EC3" w:rsidRDefault="00F71EC3" w:rsidP="00D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Franklin Gothic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C3" w:rsidRDefault="00F71EC3" w:rsidP="00DF0AD8">
      <w:r>
        <w:separator/>
      </w:r>
    </w:p>
  </w:footnote>
  <w:footnote w:type="continuationSeparator" w:id="0">
    <w:p w:rsidR="00F71EC3" w:rsidRDefault="00F71EC3" w:rsidP="00DF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A1"/>
    <w:rsid w:val="000147FB"/>
    <w:rsid w:val="00070FE8"/>
    <w:rsid w:val="000C29C7"/>
    <w:rsid w:val="000D1904"/>
    <w:rsid w:val="0010757A"/>
    <w:rsid w:val="00114FDE"/>
    <w:rsid w:val="0013343E"/>
    <w:rsid w:val="0013669F"/>
    <w:rsid w:val="00172D70"/>
    <w:rsid w:val="001B2056"/>
    <w:rsid w:val="001C196F"/>
    <w:rsid w:val="00202BC1"/>
    <w:rsid w:val="002373CC"/>
    <w:rsid w:val="002B229E"/>
    <w:rsid w:val="003B6C5E"/>
    <w:rsid w:val="003E1736"/>
    <w:rsid w:val="00453457"/>
    <w:rsid w:val="004C27DD"/>
    <w:rsid w:val="004F1F2B"/>
    <w:rsid w:val="00544BC8"/>
    <w:rsid w:val="00554D4C"/>
    <w:rsid w:val="006108BD"/>
    <w:rsid w:val="00615185"/>
    <w:rsid w:val="006C2C18"/>
    <w:rsid w:val="008D091C"/>
    <w:rsid w:val="008D490E"/>
    <w:rsid w:val="0090497E"/>
    <w:rsid w:val="009517FE"/>
    <w:rsid w:val="009E5267"/>
    <w:rsid w:val="00A00403"/>
    <w:rsid w:val="00A31022"/>
    <w:rsid w:val="00A6483C"/>
    <w:rsid w:val="00A910F0"/>
    <w:rsid w:val="00AC5E9D"/>
    <w:rsid w:val="00BB6BB2"/>
    <w:rsid w:val="00BC7AD4"/>
    <w:rsid w:val="00BE663A"/>
    <w:rsid w:val="00C617FF"/>
    <w:rsid w:val="00D44648"/>
    <w:rsid w:val="00D7359C"/>
    <w:rsid w:val="00D87BD5"/>
    <w:rsid w:val="00D97EDB"/>
    <w:rsid w:val="00DF0AD8"/>
    <w:rsid w:val="00DF5B53"/>
    <w:rsid w:val="00DF7EBC"/>
    <w:rsid w:val="00E154A1"/>
    <w:rsid w:val="00E57863"/>
    <w:rsid w:val="00E817A2"/>
    <w:rsid w:val="00E91A36"/>
    <w:rsid w:val="00E93C37"/>
    <w:rsid w:val="00EA4115"/>
    <w:rsid w:val="00ED72C9"/>
    <w:rsid w:val="00F414DB"/>
    <w:rsid w:val="00F71EC3"/>
    <w:rsid w:val="00F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A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A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C29C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DF0AD8"/>
  </w:style>
  <w:style w:type="character" w:customStyle="1" w:styleId="a5">
    <w:name w:val="Текст концевой сноски Знак"/>
    <w:basedOn w:val="a0"/>
    <w:link w:val="a4"/>
    <w:uiPriority w:val="99"/>
    <w:semiHidden/>
    <w:rsid w:val="00DF0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BE663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E6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3C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93C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93C37"/>
    <w:pPr>
      <w:ind w:left="720"/>
      <w:contextualSpacing/>
    </w:pPr>
  </w:style>
  <w:style w:type="table" w:styleId="ae">
    <w:name w:val="Table Grid"/>
    <w:basedOn w:val="a1"/>
    <w:uiPriority w:val="59"/>
    <w:rsid w:val="00BB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B6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A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A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C29C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DF0AD8"/>
  </w:style>
  <w:style w:type="character" w:customStyle="1" w:styleId="a5">
    <w:name w:val="Текст концевой сноски Знак"/>
    <w:basedOn w:val="a0"/>
    <w:link w:val="a4"/>
    <w:uiPriority w:val="99"/>
    <w:semiHidden/>
    <w:rsid w:val="00DF0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BE663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E66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3C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93C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93C37"/>
    <w:pPr>
      <w:ind w:left="720"/>
      <w:contextualSpacing/>
    </w:pPr>
  </w:style>
  <w:style w:type="table" w:styleId="ae">
    <w:name w:val="Table Grid"/>
    <w:basedOn w:val="a1"/>
    <w:uiPriority w:val="59"/>
    <w:rsid w:val="00BB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B6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7%D0%B0%D0%B3%D1%80%D1%83%D0%B7%D0%BA%D0%B8\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%D0%97%D0%B0%D0%B3%D1%80%D1%83%D0%B7%D0%BA%D0%B8\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D:\%D0%97%D0%B0%D0%B3%D1%80%D1%83%D0%B7%D0%BA%D0%B8\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%D0%97%D0%B0%D0%B3%D1%80%D1%83%D0%B7%D0%BA%D0%B8\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%D0%97%D0%B0%D0%B3%D1%80%D1%83%D0%B7%D0%BA%D0%B8\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Гл. Бухгалтер</cp:lastModifiedBy>
  <cp:revision>42</cp:revision>
  <cp:lastPrinted>2022-08-23T06:10:00Z</cp:lastPrinted>
  <dcterms:created xsi:type="dcterms:W3CDTF">2022-08-03T06:36:00Z</dcterms:created>
  <dcterms:modified xsi:type="dcterms:W3CDTF">2022-08-23T06:10:00Z</dcterms:modified>
</cp:coreProperties>
</file>