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8E" w:rsidRDefault="0070494F">
      <w:r>
        <w:rPr>
          <w:rFonts w:ascii="Arial" w:hAnsi="Arial" w:cs="Arial"/>
          <w:b/>
          <w:bCs/>
          <w:color w:val="000000"/>
          <w:sz w:val="20"/>
          <w:szCs w:val="20"/>
        </w:rPr>
        <w:t>ПОДАЧА ЗАЯВЛЕНИЯ ОБ ОСПАРИВАНИИ НОРМАТИВНЫХ ПРАВОВЫХ АКТОВ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[Гражданский процессуальный кодекс РФ] [Глава 24] [Статья 251]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заявлением о признании этого акта противоречащим закону полностью или в части.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  <w:bookmarkStart w:id="0" w:name="_GoBack"/>
      <w:bookmarkEnd w:id="0"/>
    </w:p>
    <w:sectPr w:rsidR="0068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4F"/>
    <w:rsid w:val="00683B8E"/>
    <w:rsid w:val="007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5F3D-804F-4989-89A5-7219B67D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2021-04-26T12:51:00Z</dcterms:created>
  <dcterms:modified xsi:type="dcterms:W3CDTF">2021-04-26T12:51:00Z</dcterms:modified>
</cp:coreProperties>
</file>